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</w:pPr>
      <w:r>
        <w:drawing>
          <wp:inline distT="0" distB="0" distL="0" distR="0">
            <wp:extent cx="4000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rPr>
          <w:rFonts w:ascii="Arial" w:cs="Arial" w:eastAsia="Arial" w:hAnsi="Arial"/>
          <w:b/>
          <w:bCs/>
          <w:color w:val="4D7C0F"/>
          <w:sz w:val="48"/>
          <w:szCs w:val="48"/>
        </w:rPr>
        <w:t xml:space="preserve">Huskynarr</w:t>
      </w:r>
    </w:p>
    <w:p>
      <w:pPr>
        <w:spacing w:after="160"/>
      </w:pPr>
      <w:r>
        <w:rPr>
          <w:rFonts w:ascii="Arial" w:cs="Arial" w:eastAsia="Arial" w:hAnsi="Arial"/>
          <w:color w:val="57534E"/>
          <w:sz w:val="24"/>
          <w:szCs w:val="24"/>
        </w:rPr>
        <w:t xml:space="preserve">Media Kit · Technik, Gaming und digitale Praxis</w:t>
      </w:r>
    </w:p>
    <w:p>
      <w:pPr>
        <w:spacing w:after="360"/>
      </w:pPr>
      <w:r>
        <w:rPr>
          <w:rFonts w:ascii="Arial" w:cs="Arial" w:eastAsia="Arial" w:hAnsi="Arial"/>
          <w:color w:val="78716C"/>
          <w:sz w:val="18"/>
          <w:szCs w:val="18"/>
        </w:rPr>
        <w:t xml:space="preserve">Stand 11.7.2026 · https://huskynarr.de</w:t>
      </w:r>
    </w:p>
    <w:p>
      <w:pPr>
        <w:pStyle w:val="Heading1"/>
        <w:spacing w:after="160"/>
      </w:pPr>
      <w:r>
        <w:rPr>
          <w:rFonts w:ascii="Arial" w:cs="Arial" w:eastAsia="Arial" w:hAnsi="Arial"/>
          <w:b/>
          <w:bCs/>
          <w:color w:val="1C1917"/>
          <w:sz w:val="30"/>
          <w:szCs w:val="30"/>
        </w:rPr>
        <w:t xml:space="preserve">Verifizierte Kennzahlen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00"/>
      </w:tblGrid>
      <w:tr>
        <w:trPr>
          <w:cantSplit/>
          <w:tblHeader/>
        </w:trPr>
        <w:tc>
          <w:tcPr>
            <w:tcW w:type="dxa" w:w="2200"/>
            <w:shd w:fill="1C1917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AFAF9"/>
              </w:rPr>
              <w:t xml:space="preserve">Plattform</w:t>
            </w:r>
          </w:p>
        </w:tc>
        <w:tc>
          <w:tcPr>
            <w:tcW w:type="dxa" w:w="6800"/>
            <w:shd w:fill="1C1917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AFAF9"/>
              </w:rPr>
              <w:t xml:space="preserve">KPI, Stand und Quelle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Cloudflare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345.000+ Page Views (30 Tage)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28.3.2026 · Quelle: Cloudflare Analytics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Instagram</w:t>
            </w:r>
          </w:p>
        </w:tc>
        <w:tc>
          <w:tcPr>
            <w:tcW w:type="dxa" w:w="68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15.672 Follower / 292 Posts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11.7.2026 · Quelle: Apify Instagram Profile Scraper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TikTok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1.855 Follower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11.7.2026 · Quelle: Apify TikTok Scraper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Twitch</w:t>
            </w:r>
          </w:p>
        </w:tc>
        <w:tc>
          <w:tcPr>
            <w:tcW w:type="dxa" w:w="68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1.303 Follower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10.7.2026 · Quelle: Öffentliche Twitch-Kanalansicht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YouTube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1.210 Abonnenten / 152.424 Gesamtaufrufe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11.7.2026 · Quelle: Apify YouTube Channel Scraper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X</w:t>
            </w:r>
          </w:p>
        </w:tc>
        <w:tc>
          <w:tcPr>
            <w:tcW w:type="dxa" w:w="68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523 Follower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10.7.2026 · Quelle: Öffentliche X-Profilansicht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Newsletter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450 Abonnenten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1.3.2026 · Quelle: Newsletter-Verteiler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LinkedIn</w:t>
            </w:r>
          </w:p>
        </w:tc>
        <w:tc>
          <w:tcPr>
            <w:tcW w:type="dxa" w:w="68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422 Follower / 337 Kontakte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10.7.2026 · Quelle: Öffentliche LinkedIn-Profilansicht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Threads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20 Follower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10.7.2026 · Quelle: Öffentliche Threads-Profilansicht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GitHub</w:t>
            </w:r>
          </w:p>
        </w:tc>
        <w:tc>
          <w:tcPr>
            <w:tcW w:type="dxa" w:w="6800"/>
            <w:shd w:fill="FFFFFF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11 Follower / 7 Stars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11.7.2026 · Quelle: GitHub REST API</w:t>
            </w:r>
          </w:p>
        </w:tc>
      </w:tr>
      <w:tr>
        <w:trPr>
          <w:cantSplit/>
        </w:trPr>
        <w:tc>
          <w:tcPr>
            <w:tcW w:type="dxa" w:w="22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C1917"/>
                <w:sz w:val="20"/>
                <w:szCs w:val="20"/>
              </w:rPr>
              <w:t xml:space="preserve">Bluesky</w:t>
            </w:r>
          </w:p>
        </w:tc>
        <w:tc>
          <w:tcPr>
            <w:tcW w:type="dxa" w:w="6800"/>
            <w:shd w:fill="F5F5F4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color w:val="292524"/>
                <w:sz w:val="20"/>
                <w:szCs w:val="20"/>
              </w:rPr>
              <w:t xml:space="preserve">6 Follower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78716C"/>
                <w:sz w:val="16"/>
                <w:szCs w:val="16"/>
              </w:rPr>
              <w:t xml:space="preserve">Stand 11.7.2026 · Quelle: Bluesky Public API</w:t>
            </w:r>
          </w:p>
        </w:tc>
      </w:tr>
    </w:tbl>
    <w:p>
      <w:pPr>
        <w:spacing w:after="120" w:before="300"/>
      </w:pPr>
      <w:r>
        <w:rPr>
          <w:rFonts w:ascii="Arial" w:cs="Arial" w:eastAsia="Arial" w:hAnsi="Arial"/>
          <w:i/>
          <w:iCs/>
          <w:color w:val="57534E"/>
          <w:sz w:val="18"/>
          <w:szCs w:val="18"/>
        </w:rPr>
        <w:t xml:space="preserve">Hinweis: Plattform-Communities überschneiden sich und stellen keine deduplizierte Reichweite dar.</w:t>
      </w:r>
    </w:p>
    <w:p>
      <w:pPr>
        <w:pStyle w:val="Heading1"/>
        <w:spacing w:after="120" w:before="260"/>
      </w:pPr>
      <w:r>
        <w:rPr>
          <w:rFonts w:ascii="Arial" w:cs="Arial" w:eastAsia="Arial" w:hAnsi="Arial"/>
          <w:b/>
          <w:bCs/>
          <w:color w:val="1C1917"/>
          <w:sz w:val="30"/>
          <w:szCs w:val="30"/>
        </w:rPr>
        <w:t xml:space="preserve">Kooperationen</w:t>
      </w:r>
    </w:p>
    <w:p>
      <w:r>
        <w:rPr>
          <w:rFonts w:ascii="Arial" w:cs="Arial" w:eastAsia="Arial" w:hAnsi="Arial"/>
          <w:color w:val="292524"/>
          <w:sz w:val="20"/>
          <w:szCs w:val="20"/>
        </w:rPr>
        <w:t xml:space="preserve">Produktintegration, Sponsoring, Reviews und Event-Coverage werden passend zu Ziel, Format und Kanal geplant.</w:t>
      </w:r>
    </w:p>
    <w:p>
      <w:pPr>
        <w:spacing w:before="180"/>
        <w:jc w:val="left"/>
      </w:pPr>
      <w:r>
        <w:rPr>
          <w:rFonts w:ascii="Arial" w:cs="Arial" w:eastAsia="Arial" w:hAnsi="Arial"/>
          <w:b/>
          <w:bCs/>
          <w:color w:val="4D7C0F"/>
          <w:sz w:val="22"/>
          <w:szCs w:val="22"/>
        </w:rPr>
        <w:t xml:space="preserve">management@secret-unicorn.agency · https://huskynarr.de</w:t>
      </w:r>
    </w:p>
    <w:sectPr>
      <w:pgSz w:w="11906" w:h="16838" w:orient="portrait"/>
      <w:pgMar w:top="108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92524"/>
        <w:sz w:val="20"/>
        <w:szCs w:val="20"/>
        <w:lang w:val="de-DE"/>
      </w:rPr>
    </w:rPrDefault>
    <w:pPrDefault>
      <w:pPr>
        <w:spacing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99b229497f69ffce800758cb122dd630d523b6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Huskynarr Media Kit</dc:title>
  <dc:subject>Mediadaten und Kooperationsinformationen</dc:subject>
  <dc:creator>Huskynarr</dc:creator>
  <cp:keywords>Huskynarr, Media Kit, Markenpartnerschaften, Creator Marketing</cp:keywords>
  <dc:description>Verifizierte Plattformkennzahlen und Kontaktinformationen für Kooperationen mit Huskynarr.</dc:description>
  <cp:lastModifiedBy>Huskynarr</cp:lastModifiedBy>
  <cp:revision>1</cp:revision>
  <dcterms:created xsi:type="dcterms:W3CDTF">2026-07-11T08:06:04.353Z</dcterms:created>
  <dcterms:modified xsi:type="dcterms:W3CDTF">2026-07-11T08:06:04.353Z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